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495E9DFE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>
        <w:rPr>
          <w:rFonts w:ascii="Cambria" w:hAnsi="Cambria"/>
        </w:rPr>
        <w:t>a 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100CC946" w14:textId="166B3F06" w:rsidR="00286182" w:rsidRPr="00286182" w:rsidRDefault="00B73003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1: </w:t>
      </w:r>
      <w:r w:rsidR="00286182" w:rsidRPr="00286182">
        <w:rPr>
          <w:rFonts w:ascii="Cambria" w:hAnsi="Cambria"/>
          <w:b/>
          <w:bCs/>
          <w:color w:val="000000"/>
        </w:rPr>
        <w:t>Opracowanie dokumentacji projektowej dla zadania pn. „Przebudowa drogi dojazdowej do budynku ZPO w Piekoszowie”,</w:t>
      </w:r>
      <w:r w:rsidR="00286182" w:rsidRPr="00286182">
        <w:rPr>
          <w:rFonts w:ascii="Cambria" w:hAnsi="Cambria"/>
          <w:color w:val="000000"/>
        </w:rPr>
        <w:t xml:space="preserve"> zakres opracowania: </w:t>
      </w:r>
      <w:r w:rsidR="00286182" w:rsidRPr="00286182">
        <w:rPr>
          <w:rFonts w:ascii="Cambria" w:hAnsi="Cambria" w:cs="Times New Roman"/>
        </w:rPr>
        <w:t>długość odcinka objętego przebudową: ok. 350 mb; przebudowa jezdni, budowa ciągów pieszych; budowa kanalizacji deszczowej; budowa miejsc postojowych; budowa zatok autobusowych; budowa oświetlenia ulicznego; zagospodarowanie zielonych terenów przyległych w zakresie wykonania ciągów pieszych i nasadzeń; inwentaryzacja drzewostanu; teren inwestycji: dz. 60/14, 60/16, 60/12, 60/10 obręb Piekoszów</w:t>
      </w:r>
      <w:r w:rsidR="00286182">
        <w:rPr>
          <w:rFonts w:ascii="Cambria" w:hAnsi="Cambria" w:cs="Times New Roman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materiałami, uzgodnieniami i czynnościami koniecznymi do wykonania tej dokumentacji, w tym w szczególności:</w:t>
      </w:r>
    </w:p>
    <w:p w14:paraId="613C9C13" w14:textId="48485A82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opracowanie </w:t>
      </w:r>
      <w:r w:rsidR="00897AA5">
        <w:rPr>
          <w:rFonts w:ascii="Cambria" w:hAnsi="Cambria" w:cs="Times New Roman"/>
        </w:rPr>
        <w:t xml:space="preserve">co najmniej dwóch </w:t>
      </w:r>
      <w:r>
        <w:rPr>
          <w:rFonts w:ascii="Cambria" w:hAnsi="Cambria" w:cs="Times New Roman"/>
        </w:rPr>
        <w:t>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lastRenderedPageBreak/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60B1D745" w14:textId="77777777" w:rsidR="00F223DA" w:rsidRPr="00F223DA" w:rsidRDefault="00286182" w:rsidP="00F223DA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F223DA">
        <w:rPr>
          <w:rFonts w:ascii="Cambria" w:hAnsi="Cambria"/>
        </w:rPr>
        <w:t>;</w:t>
      </w:r>
    </w:p>
    <w:p w14:paraId="3BE05894" w14:textId="3F8F5626" w:rsidR="00F223DA" w:rsidRPr="00F223DA" w:rsidRDefault="00F223DA" w:rsidP="00F223DA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>2 września 2004 r. w sprawie szczegółowego zakresu i form dokumentacji projektowej, specyfikacji technicznych 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z dnia 30 maja 2000 r. w sprawie warunków technicznych, jakim powinny odpowiadać drogowe obiekty </w:t>
      </w:r>
      <w:r w:rsidRPr="00223881">
        <w:rPr>
          <w:rFonts w:ascii="Cambria" w:hAnsi="Cambria"/>
          <w:bCs/>
        </w:rPr>
        <w:lastRenderedPageBreak/>
        <w:t>inżynierskie i ich Nie należy opisywać przedmiotu zamówienia przez wskazanie znaków 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lastRenderedPageBreak/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7C7B1CB0" w14:textId="77777777" w:rsidR="00E26537" w:rsidRPr="00A43C0E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021F0612" w14:textId="529759E1" w:rsidR="00E26537" w:rsidRPr="00F223DA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</w:t>
      </w:r>
      <w:r w:rsidR="00BD56BF" w:rsidRPr="00F223DA">
        <w:rPr>
          <w:rFonts w:ascii="Cambria" w:hAnsi="Cambria"/>
          <w:b/>
          <w:bCs/>
        </w:rPr>
        <w:t>, autorskie prawa zależne</w:t>
      </w:r>
    </w:p>
    <w:p w14:paraId="1E766D3E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4049A66F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6482D207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lastRenderedPageBreak/>
        <w:t>cyfrową,</w:t>
      </w:r>
    </w:p>
    <w:p w14:paraId="09C0515B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31FDB85F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6D96E3B5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50AA96BB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3B656710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3C2FB691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0D7BA5C8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5B93999C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4878D91A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5F2D95B5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72D523BB" w14:textId="77777777" w:rsidR="00F223DA" w:rsidRPr="00F223DA" w:rsidRDefault="00F223DA" w:rsidP="00F223D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75C8BB1C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30BF1CE1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2EC3B962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25ABAFAF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467F8033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24660423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78B983DC" w14:textId="77777777" w:rsidR="00F223DA" w:rsidRPr="00F223DA" w:rsidRDefault="00F223DA" w:rsidP="00F223D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 xml:space="preserve">W przypadku, gdyby autorskie prawa osobiste przysługiwały osobom innym, aniżeli </w:t>
      </w:r>
      <w:r w:rsidRPr="00F223DA">
        <w:rPr>
          <w:rFonts w:ascii="Cambria" w:hAnsi="Cambria"/>
        </w:rPr>
        <w:lastRenderedPageBreak/>
        <w:t>Wykonawcy, zobowiązuje się on do przekazania Zamawiającemu w terminach przekazania opracowania projektowego pełnomocnictw dla Zamawiającego od osób uprawnionych o treści jak w ust. 3-7 pod rygorem uznania braku przekazania pełnomocnictwa za nienależyte wykonanie Umowy.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678EC382" w14:textId="54DC9E28" w:rsidR="00AF74B9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 xml:space="preserve">§ </w:t>
      </w:r>
      <w:r w:rsidR="00AF74B9" w:rsidRPr="00AF74B9">
        <w:rPr>
          <w:rFonts w:ascii="Cambria" w:hAnsi="Cambria"/>
          <w:b/>
          <w:bCs/>
        </w:rPr>
        <w:t>7</w:t>
      </w:r>
    </w:p>
    <w:p w14:paraId="5BC95D14" w14:textId="6AEF4A43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5704A1BB" w14:textId="6753432E" w:rsidR="00740FD7" w:rsidRPr="00AF74B9" w:rsidRDefault="00740FD7" w:rsidP="00AF74B9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 xml:space="preserve">Wynagrodzenie za wykonanie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 w:rsidR="00BA654E"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</w:t>
      </w:r>
      <w:r w:rsidR="00BA654E" w:rsidRPr="00AF74B9">
        <w:rPr>
          <w:rFonts w:ascii="Cambria" w:hAnsi="Cambria"/>
        </w:rPr>
        <w:t xml:space="preserve">dokumentacji projektowej </w:t>
      </w:r>
      <w:r w:rsidR="00BA654E"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 xml:space="preserve">innych czynności wskazanych w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</w:t>
      </w:r>
      <w:r w:rsidR="00AF74B9" w:rsidRPr="00AF74B9">
        <w:rPr>
          <w:rFonts w:ascii="Cambria" w:hAnsi="Cambria"/>
        </w:rPr>
        <w:t>ie.</w:t>
      </w:r>
    </w:p>
    <w:p w14:paraId="729689BE" w14:textId="77777777" w:rsidR="00F223DA" w:rsidRDefault="00F223DA" w:rsidP="00F223D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142F3277" w14:textId="77777777" w:rsidR="00F223DA" w:rsidRPr="000673C8" w:rsidRDefault="00F223DA" w:rsidP="00F223DA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71AFBD32" w14:textId="77777777" w:rsidR="00F223DA" w:rsidRPr="000673C8" w:rsidRDefault="00F223DA" w:rsidP="00F223D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7DFA0951" w14:textId="77777777" w:rsidR="00F223DA" w:rsidRPr="000673C8" w:rsidRDefault="00F223DA" w:rsidP="00F223D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lastRenderedPageBreak/>
        <w:t xml:space="preserve">obowiązujący podatek VAT w wysokości .....% tj. ................. PLN, brutto ..................... PLN </w:t>
      </w:r>
    </w:p>
    <w:p w14:paraId="4E8E47BC" w14:textId="1D15D3A4" w:rsidR="00F223DA" w:rsidRPr="00F223DA" w:rsidRDefault="00F223DA" w:rsidP="00F223D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2)Wynagrodzenie za pełnienie nadzoru autorskiego - kwota w wysokości netto ................. PLN obowiązujący podatek VAT w wysokości ......% tj. ............... PLN, brutto ...................... PLN</w:t>
      </w:r>
    </w:p>
    <w:p w14:paraId="65EAB19E" w14:textId="39E29884" w:rsidR="00740FD7" w:rsidRPr="00AF74B9" w:rsidRDefault="00740FD7" w:rsidP="00AF74B9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t xml:space="preserve">Wykonawca nie może żądać podwyższenia należnego mu wynagrodzenia, chociażby w chwili zawarcia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4EC9AAAE" w14:textId="6B745925" w:rsidR="00F223DA" w:rsidRPr="00F223DA" w:rsidRDefault="00740FD7" w:rsidP="00F223D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 w:rsidR="00E425E7">
        <w:rPr>
          <w:rFonts w:ascii="Cambria" w:hAnsi="Cambria"/>
        </w:rPr>
        <w:t xml:space="preserve"> faktury VAT </w:t>
      </w:r>
      <w:r w:rsidR="00F223DA">
        <w:rPr>
          <w:rFonts w:ascii="Cambria" w:hAnsi="Cambria"/>
        </w:rPr>
        <w:t xml:space="preserve">obejmującej wynagrodzenie, o którym mowa w ust. 2 pkt 1, </w:t>
      </w:r>
      <w:r w:rsidR="00334A7A"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 w:rsidR="00F223DA"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>Zapłata wynagrodzenia nastąpi w terminie do 30 (trzydzi</w:t>
      </w:r>
      <w:r w:rsidR="00334A7A" w:rsidRPr="00F223DA">
        <w:rPr>
          <w:rFonts w:ascii="Cambria" w:hAnsi="Cambria"/>
        </w:rPr>
        <w:t>estu</w:t>
      </w:r>
      <w:r w:rsidRPr="00F223DA">
        <w:rPr>
          <w:rFonts w:ascii="Cambria" w:hAnsi="Cambria"/>
        </w:rPr>
        <w:t xml:space="preserve">) dni od dnia złożenia w siedzibie Zamawiającego prawidłowo wystawionej przez Wykonawcę faktury VAT, na rachunek bankowy Wykonawcy wskazany na tej fakturze. </w:t>
      </w:r>
    </w:p>
    <w:p w14:paraId="13CE7A0F" w14:textId="77777777" w:rsidR="00F223DA" w:rsidRDefault="00F223DA" w:rsidP="00F223D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145BAAF6" w14:textId="680105A9" w:rsidR="00F223DA" w:rsidRDefault="00F223DA" w:rsidP="00F223D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05E250BB" w14:textId="661FCA62" w:rsidR="00F223DA" w:rsidRPr="00F223DA" w:rsidRDefault="00F223DA" w:rsidP="00F223D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7F8B9F4B" w14:textId="77777777" w:rsidR="00740FD7" w:rsidRPr="00FD6905" w:rsidRDefault="00740FD7" w:rsidP="00FD690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5C9526D8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</w:t>
      </w:r>
      <w:r w:rsidR="008E37EC">
        <w:rPr>
          <w:rFonts w:ascii="Cambria" w:hAnsi="Cambria"/>
        </w:rPr>
        <w:t xml:space="preserve">12 </w:t>
      </w:r>
      <w:r w:rsidR="00FD6905" w:rsidRPr="00FD6905">
        <w:rPr>
          <w:rFonts w:ascii="Cambria" w:hAnsi="Cambria"/>
        </w:rPr>
        <w:t>(</w:t>
      </w:r>
      <w:r w:rsidR="008E37EC">
        <w:rPr>
          <w:rFonts w:ascii="Cambria" w:hAnsi="Cambria"/>
        </w:rPr>
        <w:t>dwanaście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lastRenderedPageBreak/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 xml:space="preserve">w wykonanej dokumentacji projektowej (rękojmia za wady). Okres rękojmi </w:t>
      </w:r>
      <w:r w:rsidRPr="00151F38">
        <w:rPr>
          <w:rFonts w:ascii="Cambria" w:hAnsi="Cambria"/>
        </w:rPr>
        <w:lastRenderedPageBreak/>
        <w:t>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lastRenderedPageBreak/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65746493" w14:textId="77777777" w:rsidR="00915F33" w:rsidRDefault="00F24AE0" w:rsidP="00915F33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6E723897" w14:textId="616B1E40" w:rsidR="00915F33" w:rsidRPr="00915F33" w:rsidRDefault="00915F33" w:rsidP="00915F33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915F33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lastRenderedPageBreak/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818BF"/>
    <w:rsid w:val="00151F38"/>
    <w:rsid w:val="00286182"/>
    <w:rsid w:val="002A5482"/>
    <w:rsid w:val="002A7CED"/>
    <w:rsid w:val="002D6CAC"/>
    <w:rsid w:val="00334A7A"/>
    <w:rsid w:val="005359C2"/>
    <w:rsid w:val="0056771D"/>
    <w:rsid w:val="005A15CD"/>
    <w:rsid w:val="005D5773"/>
    <w:rsid w:val="00604294"/>
    <w:rsid w:val="0066587B"/>
    <w:rsid w:val="00740FD7"/>
    <w:rsid w:val="008427DA"/>
    <w:rsid w:val="00897AA5"/>
    <w:rsid w:val="008D2523"/>
    <w:rsid w:val="008E37EC"/>
    <w:rsid w:val="00915F33"/>
    <w:rsid w:val="009627E5"/>
    <w:rsid w:val="00976964"/>
    <w:rsid w:val="009E1C1F"/>
    <w:rsid w:val="00A01261"/>
    <w:rsid w:val="00A43C0E"/>
    <w:rsid w:val="00AD60CE"/>
    <w:rsid w:val="00AF74B9"/>
    <w:rsid w:val="00B73003"/>
    <w:rsid w:val="00BA654E"/>
    <w:rsid w:val="00BD56BF"/>
    <w:rsid w:val="00C660EE"/>
    <w:rsid w:val="00E26537"/>
    <w:rsid w:val="00E425E7"/>
    <w:rsid w:val="00E71D64"/>
    <w:rsid w:val="00E92DF3"/>
    <w:rsid w:val="00F223DA"/>
    <w:rsid w:val="00F24AE0"/>
    <w:rsid w:val="00F86B9C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3DA"/>
    <w:pPr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3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13</Pages>
  <Words>5089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20</cp:revision>
  <dcterms:created xsi:type="dcterms:W3CDTF">2020-03-31T07:35:00Z</dcterms:created>
  <dcterms:modified xsi:type="dcterms:W3CDTF">2021-11-10T14:15:00Z</dcterms:modified>
</cp:coreProperties>
</file>