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64CD0C1D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F31E9F">
        <w:rPr>
          <w:rFonts w:ascii="Cambria" w:hAnsi="Cambria"/>
        </w:rPr>
        <w:t xml:space="preserve">g </w:t>
      </w:r>
      <w:r>
        <w:rPr>
          <w:rFonts w:ascii="Cambria" w:hAnsi="Cambria"/>
        </w:rPr>
        <w:t>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03220065" w14:textId="7BA607C1" w:rsidR="002657EE" w:rsidRPr="002657EE" w:rsidRDefault="00B73003" w:rsidP="002657E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</w:t>
      </w:r>
      <w:r w:rsidR="00F31E9F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>:</w:t>
      </w:r>
    </w:p>
    <w:p w14:paraId="1C607175" w14:textId="484D657E" w:rsidR="001265B0" w:rsidRPr="001265B0" w:rsidRDefault="00F31E9F" w:rsidP="002657EE">
      <w:pPr>
        <w:pStyle w:val="Akapitzlist"/>
        <w:spacing w:after="0" w:line="276" w:lineRule="auto"/>
        <w:ind w:left="284"/>
        <w:jc w:val="both"/>
      </w:pPr>
      <w:r w:rsidRPr="002C23A6">
        <w:rPr>
          <w:rFonts w:ascii="Cambria" w:hAnsi="Cambria"/>
          <w:b/>
          <w:bCs/>
          <w:color w:val="000000"/>
        </w:rPr>
        <w:t>Opracowanie dokumentacji projektowej dla zadania pn. „Przebudowa ulicy Kryształowej w miejscowości Piekoszów”,</w:t>
      </w:r>
      <w:r w:rsidRPr="002C23A6">
        <w:rPr>
          <w:rFonts w:ascii="Cambria" w:hAnsi="Cambria"/>
          <w:color w:val="000000"/>
        </w:rPr>
        <w:t xml:space="preserve"> zakres opracowania: </w:t>
      </w:r>
      <w:r w:rsidRPr="002C23A6">
        <w:rPr>
          <w:rFonts w:ascii="Cambria" w:hAnsi="Cambria" w:cs="Times New Roman"/>
        </w:rPr>
        <w:t>długość odcinka objętego przebudową: ok  220 mb; przebudowa jezdni; budowa odwodnienia; inwentaryzacja drzewostanu; teren inwestycji: dz. 1505 obręb Łaziska</w:t>
      </w:r>
      <w:r w:rsidR="002657EE">
        <w:rPr>
          <w:rFonts w:ascii="Cambria" w:hAnsi="Cambria"/>
          <w:color w:val="000000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materiałami, uzgodnieniami i czynnościami koniecznymi do wykonania tej dokumentacji, w tym w szczególności:</w:t>
      </w:r>
    </w:p>
    <w:p w14:paraId="613C9C13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opracowanie 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lastRenderedPageBreak/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3E3EEE6C" w14:textId="697E2D03" w:rsidR="00286182" w:rsidRPr="008A3FFA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8A3FFA">
        <w:rPr>
          <w:rFonts w:ascii="Cambria" w:hAnsi="Cambria"/>
        </w:rPr>
        <w:t>;</w:t>
      </w:r>
    </w:p>
    <w:p w14:paraId="2891C46D" w14:textId="2E808804" w:rsidR="008A3FFA" w:rsidRPr="008A3FFA" w:rsidRDefault="008A3FFA" w:rsidP="008A3FFA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>2 września 2004 r. w sprawie szczegółowego zakresu i form dokumentacji projektowej, specyfikacji technicznych 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Transportu i Gospodarki Morskiej z dnia 30 maja 2000 r. w sprawie warunków technicznych, jakim powinny odpowiadać drogowe obiekty inżynierskie i ich Nie należy opisywać przedmiotu zamówienia przez wskazanie znaków 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lastRenderedPageBreak/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lastRenderedPageBreak/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325FBC86" w14:textId="77777777" w:rsidR="008A3FFA" w:rsidRPr="00A43C0E" w:rsidRDefault="008A3FFA" w:rsidP="008A3F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1DD0374D" w14:textId="77777777" w:rsidR="008A3FFA" w:rsidRPr="00F223DA" w:rsidRDefault="008A3FFA" w:rsidP="008A3F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autorskie, autorskie prawa zależne</w:t>
      </w:r>
    </w:p>
    <w:p w14:paraId="57E6378C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35EDE701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02C3CF7C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2CFB6B6A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44549129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 xml:space="preserve">opracowania </w:t>
      </w:r>
      <w:r w:rsidRPr="00F223DA">
        <w:rPr>
          <w:rFonts w:ascii="Cambria" w:hAnsi="Cambria"/>
          <w:spacing w:val="-1"/>
        </w:rPr>
        <w:lastRenderedPageBreak/>
        <w:t>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7B519F98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056471EC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79732D31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5299B56C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6DD1DD8D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272D6AF4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146CC884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2C553A6F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5CAF7CEE" w14:textId="77777777" w:rsidR="008A3FFA" w:rsidRPr="00F223DA" w:rsidRDefault="008A3FFA" w:rsidP="008A3FFA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535890AC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07B30B00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7AB9C3C8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4398C61E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56F54D7B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1BAA46B2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6E66DA6D" w14:textId="77777777" w:rsidR="008A3FFA" w:rsidRPr="00F223DA" w:rsidRDefault="008A3FFA" w:rsidP="008A3FFA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 przypadku, gdyby autorskie prawa osobiste przysługiwały osobom innym, aniżeli Wykonawcy, zobowiązuje się on do przekazania Zamawiającemu w terminach przekazania opracowania projektowego pełnomocnictw dla Zamawiającego od osób uprawnionych o treści jak w ust. 3-7 pod rygorem uznania braku przekazania pełnomocnictwa za nienależyte wykonanie Umowy.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36BBD95C" w14:textId="77777777" w:rsidR="008A3FFA" w:rsidRPr="00AF74B9" w:rsidRDefault="008A3FFA" w:rsidP="008A3F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§ 7</w:t>
      </w:r>
    </w:p>
    <w:p w14:paraId="5F8E7869" w14:textId="77777777" w:rsidR="008A3FFA" w:rsidRPr="00AF74B9" w:rsidRDefault="008A3FFA" w:rsidP="008A3FFA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77AE4AC1" w14:textId="77777777" w:rsidR="008A3FFA" w:rsidRPr="00AF74B9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>Wynagrodzenie za wykonanie niniejszej 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dokumentacji projektowej </w:t>
      </w:r>
      <w:r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>innych czynności wskazanych w niniejszej umowie.</w:t>
      </w:r>
    </w:p>
    <w:p w14:paraId="7476BC8E" w14:textId="77777777" w:rsidR="008A3FFA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0A2C89E7" w14:textId="77777777" w:rsidR="008A3FFA" w:rsidRPr="000673C8" w:rsidRDefault="008A3FFA" w:rsidP="008A3FFA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69B30F33" w14:textId="77777777" w:rsidR="008A3FFA" w:rsidRPr="000673C8" w:rsidRDefault="008A3FFA" w:rsidP="008A3FF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155AFEC8" w14:textId="77777777" w:rsidR="008A3FFA" w:rsidRPr="000673C8" w:rsidRDefault="008A3FFA" w:rsidP="008A3FF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obowiązujący podatek VAT w wysokości .....% tj. ................. PLN, brutto ..................... PLN </w:t>
      </w:r>
    </w:p>
    <w:p w14:paraId="5EECFDAB" w14:textId="77777777" w:rsidR="008A3FFA" w:rsidRPr="00F223DA" w:rsidRDefault="008A3FFA" w:rsidP="008A3FFA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2)Wynagrodzenie za pełnienie nadzoru autorskiego - kwota w wysokości netto ................. PLN obowiązujący podatek VAT w wysokości ......% tj. ............... PLN, brutto ...................... PLN</w:t>
      </w:r>
    </w:p>
    <w:p w14:paraId="44CC801B" w14:textId="77777777" w:rsidR="008A3FFA" w:rsidRPr="00AF74B9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lastRenderedPageBreak/>
        <w:t>Wykonawca nie może żądać podwyższenia należnego mu wynagrodzenia, chociażby w chwili zawarcia niniejszej 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745B76BA" w14:textId="77777777" w:rsidR="008A3FFA" w:rsidRPr="00F223DA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>
        <w:rPr>
          <w:rFonts w:ascii="Cambria" w:hAnsi="Cambria"/>
        </w:rPr>
        <w:t xml:space="preserve"> faktury VAT obejmującej wynagrodzenie, o którym mowa w ust. 2 pkt 1, </w:t>
      </w:r>
      <w:r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 xml:space="preserve">Zapłata wynagrodzenia nastąpi w terminie do 30 (trzydziestu) dni od dnia złożenia w siedzibie Zamawiającego prawidłowo wystawionej przez Wykonawcę faktury VAT, na rachunek bankowy Wykonawcy wskazany na tej fakturze. </w:t>
      </w:r>
    </w:p>
    <w:p w14:paraId="73E6C57D" w14:textId="77777777" w:rsidR="008A3FFA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7733396E" w14:textId="77777777" w:rsidR="008A3FFA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032F15E5" w14:textId="77777777" w:rsidR="008A3FFA" w:rsidRPr="00F223DA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40679914" w14:textId="77777777" w:rsidR="008A3FFA" w:rsidRPr="00FD6905" w:rsidRDefault="008A3FFA" w:rsidP="008A3FFA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57DBE4BC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</w:t>
      </w:r>
      <w:r w:rsidR="0072506E">
        <w:rPr>
          <w:rFonts w:ascii="Cambria" w:hAnsi="Cambria"/>
        </w:rPr>
        <w:t>6</w:t>
      </w:r>
      <w:r w:rsidR="008E37EC">
        <w:rPr>
          <w:rFonts w:ascii="Cambria" w:hAnsi="Cambria"/>
        </w:rPr>
        <w:t xml:space="preserve"> </w:t>
      </w:r>
      <w:r w:rsidR="00FD6905" w:rsidRPr="00FD6905">
        <w:rPr>
          <w:rFonts w:ascii="Cambria" w:hAnsi="Cambria"/>
        </w:rPr>
        <w:t>(</w:t>
      </w:r>
      <w:r w:rsidR="00D92E68">
        <w:rPr>
          <w:rFonts w:ascii="Cambria" w:hAnsi="Cambria"/>
        </w:rPr>
        <w:t>s</w:t>
      </w:r>
      <w:r w:rsidR="0072506E">
        <w:rPr>
          <w:rFonts w:ascii="Cambria" w:hAnsi="Cambria"/>
        </w:rPr>
        <w:t>ześciu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lastRenderedPageBreak/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>w wykonanej dokumentacji projektowej (rękojmia za wady). Okres rękojmi 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lastRenderedPageBreak/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lastRenderedPageBreak/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6B4E4E83" w14:textId="77777777" w:rsidR="005870B5" w:rsidRDefault="00F24AE0" w:rsidP="005870B5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636083D3" w14:textId="7A43E49D" w:rsidR="005870B5" w:rsidRPr="005870B5" w:rsidRDefault="005870B5" w:rsidP="005870B5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5870B5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lastRenderedPageBreak/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466FE"/>
    <w:rsid w:val="000818BF"/>
    <w:rsid w:val="001265B0"/>
    <w:rsid w:val="00151F38"/>
    <w:rsid w:val="00245844"/>
    <w:rsid w:val="002657EE"/>
    <w:rsid w:val="00286182"/>
    <w:rsid w:val="002A5482"/>
    <w:rsid w:val="002A7CED"/>
    <w:rsid w:val="002D6CAC"/>
    <w:rsid w:val="00334A7A"/>
    <w:rsid w:val="003C7ED9"/>
    <w:rsid w:val="005359C2"/>
    <w:rsid w:val="0056771D"/>
    <w:rsid w:val="005870B5"/>
    <w:rsid w:val="005A15CD"/>
    <w:rsid w:val="005D5773"/>
    <w:rsid w:val="00604294"/>
    <w:rsid w:val="0066587B"/>
    <w:rsid w:val="0072506E"/>
    <w:rsid w:val="00740FD7"/>
    <w:rsid w:val="008427DA"/>
    <w:rsid w:val="008A3FFA"/>
    <w:rsid w:val="008D2523"/>
    <w:rsid w:val="008E37EC"/>
    <w:rsid w:val="00934C36"/>
    <w:rsid w:val="009627E5"/>
    <w:rsid w:val="00976964"/>
    <w:rsid w:val="009968DC"/>
    <w:rsid w:val="009E1C1F"/>
    <w:rsid w:val="00A01261"/>
    <w:rsid w:val="00A14534"/>
    <w:rsid w:val="00A43C0E"/>
    <w:rsid w:val="00A665EF"/>
    <w:rsid w:val="00AD60CE"/>
    <w:rsid w:val="00AF74B9"/>
    <w:rsid w:val="00B73003"/>
    <w:rsid w:val="00BA654E"/>
    <w:rsid w:val="00BD56BF"/>
    <w:rsid w:val="00C22938"/>
    <w:rsid w:val="00C660EE"/>
    <w:rsid w:val="00D92E68"/>
    <w:rsid w:val="00E26537"/>
    <w:rsid w:val="00E71D64"/>
    <w:rsid w:val="00E92DF3"/>
    <w:rsid w:val="00F24AE0"/>
    <w:rsid w:val="00F31E9F"/>
    <w:rsid w:val="00F850FE"/>
    <w:rsid w:val="00F86B9C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5052</Words>
  <Characters>30314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2021-09-21T07:51:00Z</dcterms:created>
  <dcterms:modified xsi:type="dcterms:W3CDTF">2021-11-10T14:18:00Z</dcterms:modified>
</cp:coreProperties>
</file>